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CD35" w14:textId="07C499B5" w:rsidR="00134195" w:rsidRDefault="004D6A71" w:rsidP="00134195">
      <w:pPr>
        <w:pStyle w:val="BodyA"/>
        <w:tabs>
          <w:tab w:val="right" w:pos="8789"/>
        </w:tabs>
        <w:spacing w:before="120" w:after="0" w:line="240" w:lineRule="auto"/>
        <w:rPr>
          <w:b/>
          <w:bCs/>
          <w:color w:val="92278F" w:themeColor="accent1"/>
          <w:sz w:val="28"/>
          <w:szCs w:val="28"/>
          <w:u w:color="7F2A57"/>
          <w:lang w:val="en-NZ"/>
        </w:rPr>
      </w:pPr>
      <w:r w:rsidRPr="004D6A71">
        <w:rPr>
          <w:b/>
          <w:bCs/>
          <w:color w:val="92278F" w:themeColor="accent1"/>
          <w:sz w:val="28"/>
          <w:szCs w:val="28"/>
          <w:u w:color="7F2A57"/>
          <w:lang w:val="en-NZ"/>
        </w:rPr>
        <w:t>Te Tītoki Mataora’s Purpose, Values, Vision &amp; Commitment</w:t>
      </w:r>
    </w:p>
    <w:p w14:paraId="3B924DC2" w14:textId="77777777" w:rsidR="00134195" w:rsidRDefault="00134195" w:rsidP="00134195">
      <w:pPr>
        <w:pStyle w:val="BodyA"/>
        <w:tabs>
          <w:tab w:val="right" w:pos="8789"/>
        </w:tabs>
        <w:spacing w:after="0" w:line="240" w:lineRule="auto"/>
        <w:rPr>
          <w:bCs/>
          <w:color w:val="000000" w:themeColor="text1"/>
          <w:u w:color="990033"/>
          <w:lang w:val="en-NZ"/>
        </w:rPr>
      </w:pPr>
    </w:p>
    <w:p w14:paraId="180686F6" w14:textId="77777777" w:rsidR="004D6A71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>
        <w:rPr>
          <w:b/>
          <w:bCs/>
          <w:color w:val="000000" w:themeColor="text1"/>
          <w:u w:color="990033"/>
        </w:rPr>
        <w:t>Mission</w:t>
      </w:r>
    </w:p>
    <w:p w14:paraId="4D743EC4" w14:textId="07C0D5D5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4D6A71">
        <w:rPr>
          <w:color w:val="000000" w:themeColor="text1"/>
          <w:u w:color="990033"/>
        </w:rPr>
        <w:t xml:space="preserve">Te Tītoki Mataora MedTech </w:t>
      </w:r>
      <w:r w:rsidRPr="002F1BFC">
        <w:rPr>
          <w:color w:val="000000" w:themeColor="text1"/>
          <w:u w:color="990033"/>
        </w:rPr>
        <w:t>Research Translator is a multi-faceted initiative focused on growing Aotearoa New Zealand’s deep tech sector</w:t>
      </w:r>
      <w:r w:rsidR="002F1BFC" w:rsidRPr="002F1BFC">
        <w:rPr>
          <w:color w:val="000000" w:themeColor="text1"/>
          <w:u w:color="990033"/>
        </w:rPr>
        <w:t>. It will do this</w:t>
      </w:r>
      <w:r w:rsidRPr="002F1BFC">
        <w:rPr>
          <w:color w:val="000000" w:themeColor="text1"/>
          <w:u w:color="990033"/>
        </w:rPr>
        <w:t xml:space="preserve"> by supporting research and industry that address healthcare needs</w:t>
      </w:r>
      <w:r w:rsidR="002F1BFC" w:rsidRPr="002F1BFC">
        <w:rPr>
          <w:color w:val="000000" w:themeColor="text1"/>
          <w:u w:color="990033"/>
        </w:rPr>
        <w:t>,</w:t>
      </w:r>
      <w:r w:rsidRPr="002F1BFC">
        <w:rPr>
          <w:color w:val="000000" w:themeColor="text1"/>
          <w:u w:color="990033"/>
        </w:rPr>
        <w:t xml:space="preserve"> contribute to improved lives</w:t>
      </w:r>
      <w:r w:rsidR="002F1BFC" w:rsidRPr="002F1BFC">
        <w:rPr>
          <w:color w:val="000000" w:themeColor="text1"/>
          <w:u w:color="990033"/>
        </w:rPr>
        <w:t>, and</w:t>
      </w:r>
      <w:r w:rsidRPr="002F1BFC">
        <w:rPr>
          <w:color w:val="000000" w:themeColor="text1"/>
          <w:u w:color="990033"/>
        </w:rPr>
        <w:t xml:space="preserve"> improve equity of access to care and outcomes.  Its current programmes include the </w:t>
      </w:r>
      <w:r w:rsidRPr="002F1BFC">
        <w:rPr>
          <w:b/>
          <w:bCs/>
          <w:color w:val="000000" w:themeColor="text1"/>
          <w:u w:color="990033"/>
        </w:rPr>
        <w:t>Research Acceleration Programme</w:t>
      </w:r>
      <w:r w:rsidRPr="002F1BFC">
        <w:rPr>
          <w:color w:val="000000" w:themeColor="text1"/>
          <w:u w:color="990033"/>
        </w:rPr>
        <w:t xml:space="preserve"> (RAP) funded by the Ministry of Business, Innovation &amp; Employment (MBIE), and the </w:t>
      </w:r>
      <w:r w:rsidRPr="002F1BFC">
        <w:rPr>
          <w:b/>
          <w:bCs/>
          <w:color w:val="000000" w:themeColor="text1"/>
          <w:u w:color="990033"/>
        </w:rPr>
        <w:t>HealthTech Capability Programme</w:t>
      </w:r>
      <w:r w:rsidRPr="002F1BFC">
        <w:rPr>
          <w:color w:val="000000" w:themeColor="text1"/>
          <w:u w:color="990033"/>
        </w:rPr>
        <w:t xml:space="preserve"> (HTCP) funded by the University of Auckland (UoA).</w:t>
      </w:r>
    </w:p>
    <w:p w14:paraId="7F98D644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</w:p>
    <w:p w14:paraId="2560F294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 xml:space="preserve">The name Te Tītoki Mataora was gifted by the Turuwhenua whānau (Ngāi Tuhoe, Ngāti Porou) and embodies the concepts of health and technology bound together to restore wellbeing. </w:t>
      </w:r>
    </w:p>
    <w:p w14:paraId="1346E59F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</w:p>
    <w:p w14:paraId="21E3ADAD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b/>
          <w:bCs/>
          <w:color w:val="000000" w:themeColor="text1"/>
          <w:u w:color="990033"/>
        </w:rPr>
      </w:pPr>
      <w:r w:rsidRPr="002F1BFC">
        <w:rPr>
          <w:b/>
          <w:bCs/>
          <w:color w:val="000000" w:themeColor="text1"/>
          <w:u w:color="990033"/>
        </w:rPr>
        <w:t>Values</w:t>
      </w:r>
    </w:p>
    <w:p w14:paraId="368A8011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 xml:space="preserve">Te Tītoki Mataora is founded on the values of respect and integrity, genuine collaboration, excellence, and service.   </w:t>
      </w:r>
    </w:p>
    <w:p w14:paraId="7A5FEB2E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b/>
          <w:bCs/>
          <w:color w:val="000000" w:themeColor="text1"/>
          <w:u w:color="990033"/>
        </w:rPr>
      </w:pPr>
    </w:p>
    <w:p w14:paraId="4CCE5033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b/>
          <w:bCs/>
          <w:color w:val="000000" w:themeColor="text1"/>
          <w:u w:color="990033"/>
        </w:rPr>
      </w:pPr>
      <w:r w:rsidRPr="002F1BFC">
        <w:rPr>
          <w:b/>
          <w:bCs/>
          <w:color w:val="000000" w:themeColor="text1"/>
          <w:u w:color="990033"/>
        </w:rPr>
        <w:t>Vision</w:t>
      </w:r>
    </w:p>
    <w:p w14:paraId="21E7A48C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>Te Tītoki Mataora will enable collegial and collaborative working relationships between members of its network that will contribute to improved health outcomes for all New Zealanders.</w:t>
      </w:r>
    </w:p>
    <w:p w14:paraId="4EA0578A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b/>
          <w:bCs/>
          <w:color w:val="000000" w:themeColor="text1"/>
          <w:u w:color="990033"/>
        </w:rPr>
      </w:pPr>
    </w:p>
    <w:p w14:paraId="784B2A50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b/>
          <w:bCs/>
          <w:color w:val="000000" w:themeColor="text1"/>
          <w:u w:color="990033"/>
        </w:rPr>
      </w:pPr>
      <w:r w:rsidRPr="002F1BFC">
        <w:rPr>
          <w:b/>
          <w:bCs/>
          <w:color w:val="000000" w:themeColor="text1"/>
          <w:u w:color="990033"/>
        </w:rPr>
        <w:t>Commitment</w:t>
      </w:r>
    </w:p>
    <w:p w14:paraId="76A32F74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>The following fundamental Te Ao Māori principles reflect Te Tītoki Mataora’s foundational relationship with tangata whenua and the commitment to Te Tiriti o Waitangi:</w:t>
      </w:r>
    </w:p>
    <w:p w14:paraId="6D6060A9" w14:textId="77777777" w:rsidR="004D6A71" w:rsidRPr="002F1BFC" w:rsidRDefault="004D6A71" w:rsidP="004D6A71">
      <w:pPr>
        <w:pStyle w:val="BodyA"/>
        <w:numPr>
          <w:ilvl w:val="0"/>
          <w:numId w:val="7"/>
        </w:numPr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>Manaakitanga – Caring for those around us in the way we relate to each other.</w:t>
      </w:r>
    </w:p>
    <w:p w14:paraId="25692669" w14:textId="77777777" w:rsidR="004D6A71" w:rsidRPr="002F1BFC" w:rsidRDefault="004D6A71" w:rsidP="004D6A71">
      <w:pPr>
        <w:pStyle w:val="BodyA"/>
        <w:numPr>
          <w:ilvl w:val="0"/>
          <w:numId w:val="7"/>
        </w:numPr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>Whanaungatanga – Recognising the importance of kinship and lasting relationships.</w:t>
      </w:r>
    </w:p>
    <w:p w14:paraId="4DF35D17" w14:textId="77777777" w:rsidR="004D6A71" w:rsidRPr="002F1BFC" w:rsidRDefault="004D6A71" w:rsidP="004D6A71">
      <w:pPr>
        <w:pStyle w:val="BodyA"/>
        <w:numPr>
          <w:ilvl w:val="0"/>
          <w:numId w:val="7"/>
        </w:numPr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>Kaitiakitanga – Valuing stewardship and guardianship and our relationship with the natural world.</w:t>
      </w:r>
    </w:p>
    <w:p w14:paraId="0C47181F" w14:textId="77777777" w:rsidR="004D6A71" w:rsidRPr="002F1BFC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</w:p>
    <w:p w14:paraId="1E750BCB" w14:textId="38DDC61B" w:rsidR="004D6A71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 w:rsidRPr="002F1BFC">
        <w:rPr>
          <w:color w:val="000000" w:themeColor="text1"/>
          <w:u w:color="990033"/>
        </w:rPr>
        <w:t>Te Tītoki Mataora also has a commitment to positively impact society by encouraging greater participation of communities in its work, and by working inclusively and respectfully with all communities</w:t>
      </w:r>
      <w:r w:rsidR="002F1BFC" w:rsidRPr="002F1BFC">
        <w:rPr>
          <w:color w:val="000000" w:themeColor="text1"/>
          <w:u w:color="990033"/>
        </w:rPr>
        <w:t>.</w:t>
      </w:r>
      <w:r w:rsidRPr="002F1BFC">
        <w:rPr>
          <w:color w:val="000000" w:themeColor="text1"/>
          <w:u w:color="990033"/>
        </w:rPr>
        <w:t xml:space="preserve"> </w:t>
      </w:r>
      <w:r w:rsidR="002F1BFC" w:rsidRPr="002F1BFC">
        <w:rPr>
          <w:color w:val="000000" w:themeColor="text1"/>
          <w:u w:color="990033"/>
        </w:rPr>
        <w:t>I</w:t>
      </w:r>
      <w:r w:rsidRPr="002F1BFC">
        <w:rPr>
          <w:color w:val="000000" w:themeColor="text1"/>
          <w:u w:color="990033"/>
        </w:rPr>
        <w:t xml:space="preserve">n particular </w:t>
      </w:r>
      <w:r w:rsidR="002F1BFC" w:rsidRPr="002F1BFC">
        <w:rPr>
          <w:color w:val="000000" w:themeColor="text1"/>
          <w:u w:color="990033"/>
        </w:rPr>
        <w:t xml:space="preserve">we recognise </w:t>
      </w:r>
      <w:r w:rsidRPr="002F1BFC">
        <w:rPr>
          <w:color w:val="000000" w:themeColor="text1"/>
          <w:u w:color="990033"/>
        </w:rPr>
        <w:t xml:space="preserve">Māori communities as tangata whenua, and </w:t>
      </w:r>
      <w:r w:rsidR="002F1BFC">
        <w:rPr>
          <w:color w:val="000000" w:themeColor="text1"/>
          <w:u w:color="990033"/>
        </w:rPr>
        <w:t xml:space="preserve">consider </w:t>
      </w:r>
      <w:r w:rsidRPr="002F1BFC">
        <w:rPr>
          <w:color w:val="000000" w:themeColor="text1"/>
          <w:u w:color="990033"/>
        </w:rPr>
        <w:t>Pacific Island communities given Aotearoa New Zealand’s unique position at the centre of the Pacific region.</w:t>
      </w:r>
    </w:p>
    <w:p w14:paraId="0B523CDF" w14:textId="77777777" w:rsidR="004D6A71" w:rsidRDefault="004D6A71" w:rsidP="004D6A71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</w:p>
    <w:p w14:paraId="69574179" w14:textId="28593705" w:rsidR="00BD797E" w:rsidRPr="001F71A4" w:rsidRDefault="004D6A71" w:rsidP="001F71A4">
      <w:pPr>
        <w:pStyle w:val="BodyA"/>
        <w:tabs>
          <w:tab w:val="right" w:pos="8789"/>
        </w:tabs>
        <w:spacing w:after="0" w:line="240" w:lineRule="auto"/>
        <w:rPr>
          <w:color w:val="000000" w:themeColor="text1"/>
          <w:u w:color="990033"/>
        </w:rPr>
      </w:pPr>
      <w:r>
        <w:rPr>
          <w:color w:val="000000" w:themeColor="text1"/>
          <w:u w:color="990033"/>
        </w:rPr>
        <w:t>There is an expected commitment to open discussions, positive negotiation, and a problem-solving approach to all related matters.</w:t>
      </w:r>
    </w:p>
    <w:sectPr w:rsidR="00BD797E" w:rsidRPr="001F71A4" w:rsidSect="009572EB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0CCF" w14:textId="77777777" w:rsidR="005E46A0" w:rsidRDefault="005E46A0" w:rsidP="005E46A0">
      <w:r>
        <w:separator/>
      </w:r>
    </w:p>
  </w:endnote>
  <w:endnote w:type="continuationSeparator" w:id="0">
    <w:p w14:paraId="4111009F" w14:textId="77777777" w:rsidR="005E46A0" w:rsidRDefault="005E46A0" w:rsidP="005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A545" w14:textId="0AE8D8EA" w:rsidR="009C2AB4" w:rsidRPr="001F71A4" w:rsidRDefault="001F71A4" w:rsidP="001F71A4">
    <w:pPr>
      <w:pStyle w:val="Footer"/>
      <w:rPr>
        <w:rFonts w:cstheme="minorHAnsi"/>
        <w:sz w:val="16"/>
        <w:szCs w:val="18"/>
      </w:rPr>
    </w:pPr>
    <w:r w:rsidRPr="003E4467">
      <w:rPr>
        <w:rFonts w:eastAsia="Cambria" w:cstheme="minorHAnsi"/>
        <w:noProof/>
        <w:sz w:val="16"/>
      </w:rPr>
      <w:drawing>
        <wp:anchor distT="0" distB="0" distL="114300" distR="114300" simplePos="0" relativeHeight="251661312" behindDoc="0" locked="0" layoutInCell="1" allowOverlap="1" wp14:anchorId="2C6E5914" wp14:editId="205C2AF6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8"/>
      </w:rPr>
      <w:t>Te Tītoki Mataora Purpose, Values, Vision &amp; Commitment</w:t>
    </w:r>
    <w:r>
      <w:rPr>
        <w:rFonts w:cstheme="minorHAnsi"/>
        <w:sz w:val="16"/>
        <w:szCs w:val="18"/>
      </w:rPr>
      <w:tab/>
    </w:r>
    <w:r>
      <w:rPr>
        <w:rFonts w:cstheme="minorHAnsi"/>
        <w:sz w:val="16"/>
        <w:szCs w:val="18"/>
      </w:rPr>
      <w:tab/>
    </w:r>
    <w:r w:rsidRPr="003E4467" w:rsidDel="00E90566">
      <w:rPr>
        <w:rFonts w:cstheme="minorHAnsi"/>
        <w:sz w:val="16"/>
        <w:szCs w:val="18"/>
      </w:rPr>
      <w:t xml:space="preserve"> </w:t>
    </w:r>
    <w:r w:rsidRPr="003E4467">
      <w:rPr>
        <w:rFonts w:eastAsia="Cambria" w:cstheme="minorHAnsi"/>
        <w:sz w:val="16"/>
      </w:rPr>
      <w:tab/>
    </w:r>
    <w:r>
      <w:rPr>
        <w:rFonts w:eastAsia="Cambria" w:cstheme="minorHAnsi"/>
        <w:sz w:val="16"/>
      </w:rPr>
      <w:tab/>
    </w:r>
    <w:r>
      <w:rPr>
        <w:rFonts w:eastAsia="Cambria" w:cstheme="minorHAnsi"/>
        <w:sz w:val="16"/>
      </w:rPr>
      <w:tab/>
    </w:r>
    <w:r>
      <w:rPr>
        <w:rFonts w:eastAsia="Cambria" w:cstheme="minorHAnsi"/>
        <w:sz w:val="16"/>
      </w:rPr>
      <w:tab/>
    </w:r>
    <w:r>
      <w:rPr>
        <w:rFonts w:eastAsia="Cambria" w:cstheme="minorHAnsi"/>
        <w:sz w:val="16"/>
      </w:rPr>
      <w:tab/>
    </w:r>
    <w:r>
      <w:rPr>
        <w:rFonts w:eastAsia="Cambria" w:cstheme="minorHAnsi"/>
        <w:sz w:val="16"/>
      </w:rPr>
      <w:tab/>
    </w:r>
    <w:r w:rsidRPr="003E4467">
      <w:rPr>
        <w:rFonts w:eastAsia="Cambria" w:cstheme="minorHAnsi"/>
        <w:sz w:val="16"/>
      </w:rPr>
      <w:t xml:space="preserve">Page </w:t>
    </w:r>
    <w:r w:rsidRPr="003E4467">
      <w:rPr>
        <w:rFonts w:cstheme="minorHAnsi"/>
        <w:sz w:val="16"/>
      </w:rPr>
      <w:fldChar w:fldCharType="begin"/>
    </w:r>
    <w:r w:rsidRPr="003E4467">
      <w:rPr>
        <w:rFonts w:cstheme="minorHAnsi"/>
        <w:sz w:val="16"/>
      </w:rPr>
      <w:instrText xml:space="preserve"> PAGE </w:instrText>
    </w:r>
    <w:r w:rsidRPr="003E4467">
      <w:rPr>
        <w:rFonts w:cstheme="minorHAnsi"/>
        <w:sz w:val="16"/>
      </w:rPr>
      <w:fldChar w:fldCharType="separate"/>
    </w:r>
    <w:r>
      <w:rPr>
        <w:rFonts w:cstheme="minorHAnsi"/>
        <w:sz w:val="16"/>
      </w:rPr>
      <w:t>1</w:t>
    </w:r>
    <w:r w:rsidRPr="003E4467">
      <w:rPr>
        <w:rFonts w:cstheme="min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C578" w14:textId="013C2ED3" w:rsidR="00A86394" w:rsidRPr="003E4467" w:rsidRDefault="003E4467" w:rsidP="003E4467">
    <w:pPr>
      <w:pStyle w:val="Footer"/>
      <w:rPr>
        <w:rFonts w:cstheme="minorHAnsi"/>
        <w:sz w:val="16"/>
        <w:szCs w:val="18"/>
      </w:rPr>
    </w:pPr>
    <w:r w:rsidRPr="003E4467">
      <w:rPr>
        <w:rFonts w:eastAsia="Cambria" w:cstheme="minorHAnsi"/>
        <w:noProof/>
        <w:sz w:val="16"/>
      </w:rPr>
      <w:drawing>
        <wp:anchor distT="0" distB="0" distL="114300" distR="114300" simplePos="0" relativeHeight="251659264" behindDoc="0" locked="0" layoutInCell="1" allowOverlap="1" wp14:anchorId="77EE09CC" wp14:editId="01FADDE9">
          <wp:simplePos x="0" y="0"/>
          <wp:positionH relativeFrom="column">
            <wp:posOffset>0</wp:posOffset>
          </wp:positionH>
          <wp:positionV relativeFrom="page">
            <wp:posOffset>10071009</wp:posOffset>
          </wp:positionV>
          <wp:extent cx="412750" cy="212725"/>
          <wp:effectExtent l="0" t="0" r="635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T_logo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8"/>
      </w:rPr>
      <w:t xml:space="preserve">Te Tītoki Mataora </w:t>
    </w:r>
    <w:r w:rsidR="001F71A4">
      <w:rPr>
        <w:rFonts w:cstheme="minorHAnsi"/>
        <w:sz w:val="16"/>
        <w:szCs w:val="18"/>
      </w:rPr>
      <w:t>Purpose, Values, Vision &amp; Commitment</w:t>
    </w:r>
    <w:r w:rsidR="004D6A71">
      <w:rPr>
        <w:rFonts w:cstheme="minorHAnsi"/>
        <w:sz w:val="16"/>
        <w:szCs w:val="18"/>
      </w:rPr>
      <w:tab/>
    </w:r>
    <w:r>
      <w:rPr>
        <w:rFonts w:cstheme="minorHAnsi"/>
        <w:sz w:val="16"/>
        <w:szCs w:val="18"/>
      </w:rPr>
      <w:tab/>
    </w:r>
    <w:r w:rsidRPr="003E4467" w:rsidDel="00E90566">
      <w:rPr>
        <w:rFonts w:cstheme="minorHAnsi"/>
        <w:sz w:val="16"/>
        <w:szCs w:val="18"/>
      </w:rPr>
      <w:t xml:space="preserve"> </w:t>
    </w:r>
    <w:r w:rsidRPr="003E4467">
      <w:rPr>
        <w:rFonts w:eastAsia="Cambria" w:cstheme="minorHAnsi"/>
        <w:sz w:val="16"/>
      </w:rPr>
      <w:tab/>
    </w:r>
    <w:r w:rsidR="009572EB">
      <w:rPr>
        <w:rFonts w:eastAsia="Cambria" w:cstheme="minorHAnsi"/>
        <w:sz w:val="16"/>
      </w:rPr>
      <w:tab/>
    </w:r>
    <w:r w:rsidR="009572EB">
      <w:rPr>
        <w:rFonts w:eastAsia="Cambria" w:cstheme="minorHAnsi"/>
        <w:sz w:val="16"/>
      </w:rPr>
      <w:tab/>
    </w:r>
    <w:r w:rsidR="009572EB">
      <w:rPr>
        <w:rFonts w:eastAsia="Cambria" w:cstheme="minorHAnsi"/>
        <w:sz w:val="16"/>
      </w:rPr>
      <w:tab/>
    </w:r>
    <w:r w:rsidR="009572EB">
      <w:rPr>
        <w:rFonts w:eastAsia="Cambria" w:cstheme="minorHAnsi"/>
        <w:sz w:val="16"/>
      </w:rPr>
      <w:tab/>
    </w:r>
    <w:r w:rsidR="009572EB">
      <w:rPr>
        <w:rFonts w:eastAsia="Cambria" w:cstheme="minorHAnsi"/>
        <w:sz w:val="16"/>
      </w:rPr>
      <w:tab/>
    </w:r>
    <w:r w:rsidRPr="003E4467">
      <w:rPr>
        <w:rFonts w:eastAsia="Cambria" w:cstheme="minorHAnsi"/>
        <w:sz w:val="16"/>
      </w:rPr>
      <w:t xml:space="preserve">Page </w:t>
    </w:r>
    <w:r w:rsidRPr="003E4467">
      <w:rPr>
        <w:rFonts w:cstheme="minorHAnsi"/>
        <w:sz w:val="16"/>
      </w:rPr>
      <w:fldChar w:fldCharType="begin"/>
    </w:r>
    <w:r w:rsidRPr="003E4467">
      <w:rPr>
        <w:rFonts w:cstheme="minorHAnsi"/>
        <w:sz w:val="16"/>
      </w:rPr>
      <w:instrText xml:space="preserve"> PAGE </w:instrText>
    </w:r>
    <w:r w:rsidRPr="003E4467">
      <w:rPr>
        <w:rFonts w:cstheme="minorHAnsi"/>
        <w:sz w:val="16"/>
      </w:rPr>
      <w:fldChar w:fldCharType="separate"/>
    </w:r>
    <w:r w:rsidRPr="003E4467">
      <w:rPr>
        <w:rFonts w:cstheme="minorHAnsi"/>
        <w:sz w:val="16"/>
      </w:rPr>
      <w:t>1</w:t>
    </w:r>
    <w:r w:rsidRPr="003E4467">
      <w:rPr>
        <w:rFonts w:cs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179C" w14:textId="77777777" w:rsidR="005E46A0" w:rsidRDefault="005E46A0" w:rsidP="005E46A0">
      <w:r>
        <w:separator/>
      </w:r>
    </w:p>
  </w:footnote>
  <w:footnote w:type="continuationSeparator" w:id="0">
    <w:p w14:paraId="4235D4B5" w14:textId="77777777" w:rsidR="005E46A0" w:rsidRDefault="005E46A0" w:rsidP="005E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D211" w14:textId="77777777" w:rsidR="00A86394" w:rsidRDefault="00A86394" w:rsidP="00A86394">
    <w:pPr>
      <w:pStyle w:val="Header"/>
    </w:pPr>
    <w:r>
      <w:rPr>
        <w:noProof/>
      </w:rPr>
      <w:drawing>
        <wp:inline distT="0" distB="0" distL="0" distR="0" wp14:anchorId="31033969" wp14:editId="510A95A0">
          <wp:extent cx="1987468" cy="4039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468" cy="403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A0B063" w14:textId="77777777" w:rsidR="00A86394" w:rsidRDefault="00A86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09E"/>
    <w:multiLevelType w:val="hybridMultilevel"/>
    <w:tmpl w:val="AC92FBF0"/>
    <w:numStyleLink w:val="ImportedStyle2"/>
  </w:abstractNum>
  <w:abstractNum w:abstractNumId="1" w15:restartNumberingAfterBreak="0">
    <w:nsid w:val="22EC7C64"/>
    <w:multiLevelType w:val="hybridMultilevel"/>
    <w:tmpl w:val="52FAAE80"/>
    <w:lvl w:ilvl="0" w:tplc="79E6C9D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6726"/>
    <w:multiLevelType w:val="hybridMultilevel"/>
    <w:tmpl w:val="DFE4C4E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896"/>
    <w:multiLevelType w:val="hybridMultilevel"/>
    <w:tmpl w:val="AC92FBF0"/>
    <w:styleLink w:val="ImportedStyle2"/>
    <w:lvl w:ilvl="0" w:tplc="C5BA18F6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C6AE4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0E6EE">
      <w:start w:val="1"/>
      <w:numFmt w:val="lowerRoman"/>
      <w:lvlText w:val="%3."/>
      <w:lvlJc w:val="left"/>
      <w:pPr>
        <w:ind w:left="179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161056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5264B4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62DD6E">
      <w:start w:val="1"/>
      <w:numFmt w:val="lowerRoman"/>
      <w:lvlText w:val="%6."/>
      <w:lvlJc w:val="left"/>
      <w:pPr>
        <w:ind w:left="395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E499FE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7EA84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6012A">
      <w:start w:val="1"/>
      <w:numFmt w:val="lowerRoman"/>
      <w:lvlText w:val="%9."/>
      <w:lvlJc w:val="left"/>
      <w:pPr>
        <w:ind w:left="611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7B36A4"/>
    <w:multiLevelType w:val="hybridMultilevel"/>
    <w:tmpl w:val="CB8C7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16078"/>
    <w:multiLevelType w:val="hybridMultilevel"/>
    <w:tmpl w:val="A4889112"/>
    <w:lvl w:ilvl="0" w:tplc="790085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2E14"/>
    <w:multiLevelType w:val="hybridMultilevel"/>
    <w:tmpl w:val="7FA6A8B0"/>
    <w:lvl w:ilvl="0" w:tplc="4DA04F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 w:tplc="097E6E0C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color w:val="92278F" w:themeColor="accent1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E2"/>
    <w:rsid w:val="000504E2"/>
    <w:rsid w:val="00054A63"/>
    <w:rsid w:val="00134195"/>
    <w:rsid w:val="001F71A4"/>
    <w:rsid w:val="00236B6F"/>
    <w:rsid w:val="002650F1"/>
    <w:rsid w:val="002815D5"/>
    <w:rsid w:val="002908B6"/>
    <w:rsid w:val="002A2581"/>
    <w:rsid w:val="002F1BFC"/>
    <w:rsid w:val="00306F06"/>
    <w:rsid w:val="00326AA6"/>
    <w:rsid w:val="003E4467"/>
    <w:rsid w:val="004031B6"/>
    <w:rsid w:val="004531E2"/>
    <w:rsid w:val="004D6A71"/>
    <w:rsid w:val="00510356"/>
    <w:rsid w:val="00564A1B"/>
    <w:rsid w:val="005E0382"/>
    <w:rsid w:val="005E46A0"/>
    <w:rsid w:val="006E2CFD"/>
    <w:rsid w:val="008172C9"/>
    <w:rsid w:val="00915E6E"/>
    <w:rsid w:val="009572EB"/>
    <w:rsid w:val="00962B92"/>
    <w:rsid w:val="009C2AB4"/>
    <w:rsid w:val="00A240C9"/>
    <w:rsid w:val="00A86394"/>
    <w:rsid w:val="00AE33D7"/>
    <w:rsid w:val="00B078E1"/>
    <w:rsid w:val="00BB236C"/>
    <w:rsid w:val="00BC748F"/>
    <w:rsid w:val="00BD797E"/>
    <w:rsid w:val="00E05D99"/>
    <w:rsid w:val="00E2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DA501"/>
  <w15:chartTrackingRefBased/>
  <w15:docId w15:val="{6E7AAD1C-A0B0-44EB-9DAF-440BAFD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71"/>
  </w:style>
  <w:style w:type="paragraph" w:styleId="Heading1">
    <w:name w:val="heading 1"/>
    <w:basedOn w:val="Normal"/>
    <w:next w:val="Normal"/>
    <w:link w:val="Heading1Char"/>
    <w:uiPriority w:val="9"/>
    <w:qFormat/>
    <w:rsid w:val="00817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C9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72C9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4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6A0"/>
  </w:style>
  <w:style w:type="paragraph" w:styleId="Footer">
    <w:name w:val="footer"/>
    <w:basedOn w:val="Normal"/>
    <w:link w:val="FooterChar"/>
    <w:uiPriority w:val="99"/>
    <w:unhideWhenUsed/>
    <w:rsid w:val="005E4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A0"/>
  </w:style>
  <w:style w:type="paragraph" w:customStyle="1" w:styleId="BodyA">
    <w:name w:val="Body A"/>
    <w:rsid w:val="00A240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NZ"/>
    </w:rPr>
  </w:style>
  <w:style w:type="paragraph" w:styleId="ListParagraph">
    <w:name w:val="List Paragraph"/>
    <w:rsid w:val="00A240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en-NZ"/>
    </w:rPr>
  </w:style>
  <w:style w:type="numbering" w:customStyle="1" w:styleId="ImportedStyle2">
    <w:name w:val="Imported Style 2"/>
    <w:rsid w:val="00A240C9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BD79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797E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D7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Solomona</dc:creator>
  <cp:keywords/>
  <dc:description/>
  <cp:lastModifiedBy>Kate Ormerod</cp:lastModifiedBy>
  <cp:revision>4</cp:revision>
  <dcterms:created xsi:type="dcterms:W3CDTF">2022-10-05T03:30:00Z</dcterms:created>
  <dcterms:modified xsi:type="dcterms:W3CDTF">2022-10-05T23:17:00Z</dcterms:modified>
</cp:coreProperties>
</file>